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D537A">
      <w:pPr>
        <w:tabs>
          <w:tab w:val="left" w:pos="7095"/>
        </w:tabs>
        <w:spacing w:line="440" w:lineRule="exact"/>
        <w:rPr>
          <w:rFonts w:ascii="仿宋" w:hAnsi="仿宋" w:eastAsia="仿宋" w:cs="Times New Roman"/>
          <w:color w:val="000000"/>
          <w:sz w:val="32"/>
          <w:szCs w:val="32"/>
        </w:rPr>
      </w:pPr>
      <w:bookmarkStart w:id="3" w:name="_GoBack"/>
      <w:bookmarkEnd w:id="3"/>
      <w:bookmarkStart w:id="0" w:name="Content"/>
      <w:r>
        <w:rPr>
          <w:rFonts w:hint="eastAsia" w:ascii="仿宋" w:hAnsi="仿宋" w:eastAsia="仿宋" w:cs="Times New Roman"/>
          <w:color w:val="000000"/>
          <w:sz w:val="32"/>
          <w:szCs w:val="32"/>
        </w:rPr>
        <w:t>附件1：</w:t>
      </w:r>
      <w:r>
        <w:rPr>
          <w:rFonts w:ascii="仿宋" w:hAnsi="仿宋" w:eastAsia="仿宋" w:cs="Times New Roman"/>
          <w:color w:val="000000"/>
          <w:sz w:val="32"/>
          <w:szCs w:val="32"/>
        </w:rPr>
        <w:tab/>
      </w:r>
    </w:p>
    <w:p w14:paraId="4B1E7CC7">
      <w:pPr>
        <w:spacing w:before="156" w:beforeLines="50" w:after="156" w:afterLines="50" w:line="360" w:lineRule="auto"/>
        <w:ind w:left="-283" w:leftChars="-135"/>
        <w:jc w:val="center"/>
        <w:rPr>
          <w:rFonts w:ascii="华文中宋" w:hAnsi="华文中宋" w:eastAsia="华文中宋" w:cs="Times New Roman"/>
          <w:color w:val="000000"/>
          <w:sz w:val="44"/>
          <w:szCs w:val="44"/>
        </w:rPr>
      </w:pPr>
      <w:r>
        <w:rPr>
          <w:rFonts w:ascii="Times New Roman" w:hAnsi="Times New Roman" w:eastAsia="华文中宋" w:cs="Times New Roman"/>
          <w:color w:val="000000"/>
          <w:sz w:val="36"/>
          <w:szCs w:val="36"/>
        </w:rPr>
        <w:t>2024</w:t>
      </w:r>
      <w:r>
        <w:rPr>
          <w:rFonts w:hint="eastAsia" w:ascii="华文中宋" w:hAnsi="华文中宋" w:eastAsia="华文中宋" w:cs="黑体"/>
          <w:color w:val="000000"/>
          <w:sz w:val="36"/>
          <w:szCs w:val="36"/>
        </w:rPr>
        <w:t>年下半年党总支理论学习中心组学习专题安排表</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5954"/>
        <w:gridCol w:w="1275"/>
        <w:gridCol w:w="1451"/>
      </w:tblGrid>
      <w:tr w14:paraId="47B07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40335EF">
            <w:pPr>
              <w:spacing w:line="5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5954" w:type="dxa"/>
            <w:tcBorders>
              <w:top w:val="single" w:color="auto" w:sz="8" w:space="0"/>
              <w:left w:val="single" w:color="auto" w:sz="8" w:space="0"/>
              <w:bottom w:val="single" w:color="auto" w:sz="8" w:space="0"/>
              <w:right w:val="single" w:color="auto" w:sz="8" w:space="0"/>
            </w:tcBorders>
            <w:vAlign w:val="center"/>
          </w:tcPr>
          <w:p w14:paraId="36F5829A">
            <w:pPr>
              <w:spacing w:line="5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专    题</w:t>
            </w:r>
          </w:p>
        </w:tc>
        <w:tc>
          <w:tcPr>
            <w:tcW w:w="1275" w:type="dxa"/>
            <w:tcBorders>
              <w:top w:val="single" w:color="auto" w:sz="8" w:space="0"/>
              <w:left w:val="single" w:color="auto" w:sz="8" w:space="0"/>
              <w:bottom w:val="single" w:color="auto" w:sz="8" w:space="0"/>
              <w:right w:val="single" w:color="auto" w:sz="8" w:space="0"/>
            </w:tcBorders>
            <w:vAlign w:val="center"/>
          </w:tcPr>
          <w:p w14:paraId="35E20B84">
            <w:pPr>
              <w:spacing w:line="5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领学人</w:t>
            </w:r>
          </w:p>
        </w:tc>
        <w:tc>
          <w:tcPr>
            <w:tcW w:w="1451" w:type="dxa"/>
            <w:tcBorders>
              <w:top w:val="single" w:color="auto" w:sz="8" w:space="0"/>
              <w:left w:val="single" w:color="auto" w:sz="8" w:space="0"/>
              <w:bottom w:val="single" w:color="auto" w:sz="8" w:space="0"/>
              <w:right w:val="single" w:color="auto" w:sz="8" w:space="0"/>
            </w:tcBorders>
            <w:vAlign w:val="center"/>
          </w:tcPr>
          <w:p w14:paraId="2D606BF8">
            <w:pPr>
              <w:spacing w:line="56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时间</w:t>
            </w:r>
          </w:p>
        </w:tc>
      </w:tr>
      <w:tr w14:paraId="033EF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9190AF7">
            <w:pPr>
              <w:spacing w:line="560" w:lineRule="exact"/>
              <w:jc w:val="center"/>
              <w:rPr>
                <w:rFonts w:ascii="宋体" w:hAnsi="宋体" w:eastAsia="宋体" w:cs="宋体"/>
                <w:b/>
                <w:color w:val="000000"/>
                <w:sz w:val="24"/>
                <w:szCs w:val="24"/>
              </w:rPr>
            </w:pPr>
            <w:r>
              <w:rPr>
                <w:rFonts w:hint="eastAsia" w:ascii="宋体" w:hAnsi="宋体" w:eastAsia="宋体" w:cs="宋体"/>
                <w:bCs/>
                <w:color w:val="000000"/>
                <w:sz w:val="24"/>
                <w:szCs w:val="24"/>
              </w:rPr>
              <w:t>1</w:t>
            </w:r>
          </w:p>
        </w:tc>
        <w:tc>
          <w:tcPr>
            <w:tcW w:w="5954" w:type="dxa"/>
            <w:tcBorders>
              <w:top w:val="single" w:color="auto" w:sz="8" w:space="0"/>
              <w:left w:val="single" w:color="auto" w:sz="8" w:space="0"/>
              <w:bottom w:val="single" w:color="auto" w:sz="8" w:space="0"/>
              <w:right w:val="single" w:color="auto" w:sz="8" w:space="0"/>
            </w:tcBorders>
            <w:vAlign w:val="center"/>
          </w:tcPr>
          <w:p w14:paraId="05306A0A">
            <w:pPr>
              <w:jc w:val="left"/>
              <w:rPr>
                <w:rFonts w:ascii="宋体" w:hAnsi="宋体" w:eastAsia="宋体" w:cs="Times New Roman"/>
                <w:b/>
                <w:color w:val="000000"/>
                <w:sz w:val="24"/>
                <w:szCs w:val="24"/>
              </w:rPr>
            </w:pPr>
            <w:r>
              <w:rPr>
                <w:rFonts w:hint="eastAsia" w:ascii="宋体" w:hAnsi="宋体" w:eastAsia="宋体" w:cs="Times New Roman"/>
                <w:color w:val="000000"/>
                <w:szCs w:val="21"/>
              </w:rPr>
              <w:t>集中学习：党的二十届三中全会精神</w:t>
            </w:r>
          </w:p>
        </w:tc>
        <w:tc>
          <w:tcPr>
            <w:tcW w:w="1275" w:type="dxa"/>
            <w:tcBorders>
              <w:top w:val="single" w:color="auto" w:sz="8" w:space="0"/>
              <w:left w:val="single" w:color="auto" w:sz="8" w:space="0"/>
              <w:bottom w:val="single" w:color="auto" w:sz="8" w:space="0"/>
              <w:right w:val="single" w:color="auto" w:sz="8" w:space="0"/>
            </w:tcBorders>
            <w:vAlign w:val="center"/>
          </w:tcPr>
          <w:p w14:paraId="2876703F">
            <w:pPr>
              <w:spacing w:line="560" w:lineRule="exact"/>
              <w:jc w:val="center"/>
              <w:rPr>
                <w:rFonts w:ascii="宋体" w:hAnsi="宋体" w:eastAsia="宋体" w:cs="Times New Roman"/>
                <w:b/>
                <w:color w:val="000000"/>
                <w:sz w:val="24"/>
                <w:szCs w:val="24"/>
              </w:rPr>
            </w:pPr>
            <w:r>
              <w:rPr>
                <w:rFonts w:hint="eastAsia" w:ascii="宋体" w:hAnsi="宋体" w:eastAsia="宋体" w:cs="Times New Roman"/>
                <w:color w:val="000000"/>
                <w:szCs w:val="21"/>
              </w:rPr>
              <w:t>戴翠萍</w:t>
            </w:r>
          </w:p>
        </w:tc>
        <w:tc>
          <w:tcPr>
            <w:tcW w:w="1451" w:type="dxa"/>
            <w:tcBorders>
              <w:top w:val="single" w:color="auto" w:sz="8" w:space="0"/>
              <w:left w:val="single" w:color="auto" w:sz="8" w:space="0"/>
              <w:bottom w:val="single" w:color="auto" w:sz="8" w:space="0"/>
              <w:right w:val="single" w:color="auto" w:sz="8" w:space="0"/>
            </w:tcBorders>
            <w:vAlign w:val="center"/>
          </w:tcPr>
          <w:p w14:paraId="6CDC3CD1">
            <w:pPr>
              <w:spacing w:line="560" w:lineRule="exact"/>
              <w:jc w:val="center"/>
              <w:rPr>
                <w:rFonts w:ascii="宋体" w:hAnsi="宋体" w:eastAsia="宋体" w:cs="Times New Roman"/>
                <w:bCs/>
                <w:color w:val="000000"/>
                <w:szCs w:val="21"/>
              </w:rPr>
            </w:pPr>
            <w:r>
              <w:rPr>
                <w:rFonts w:ascii="宋体" w:hAnsi="宋体" w:eastAsia="宋体" w:cs="Times New Roman"/>
                <w:bCs/>
                <w:color w:val="000000"/>
                <w:szCs w:val="21"/>
              </w:rPr>
              <w:t>9</w:t>
            </w:r>
            <w:r>
              <w:rPr>
                <w:rFonts w:hint="eastAsia" w:ascii="宋体" w:hAnsi="宋体" w:eastAsia="宋体" w:cs="Times New Roman"/>
                <w:bCs/>
                <w:color w:val="000000"/>
                <w:szCs w:val="21"/>
              </w:rPr>
              <w:t>月3日</w:t>
            </w:r>
          </w:p>
        </w:tc>
      </w:tr>
      <w:tr w14:paraId="01737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192F1756">
            <w:pPr>
              <w:spacing w:line="56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2</w:t>
            </w:r>
          </w:p>
        </w:tc>
        <w:tc>
          <w:tcPr>
            <w:tcW w:w="5954" w:type="dxa"/>
            <w:tcBorders>
              <w:top w:val="single" w:color="auto" w:sz="8" w:space="0"/>
              <w:left w:val="single" w:color="auto" w:sz="8" w:space="0"/>
              <w:bottom w:val="single" w:color="auto" w:sz="8" w:space="0"/>
              <w:right w:val="single" w:color="auto" w:sz="8" w:space="0"/>
            </w:tcBorders>
            <w:vAlign w:val="center"/>
          </w:tcPr>
          <w:p w14:paraId="353BBBF7">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集中学习：习近平在参加十四届全国人大二次会议江苏代表团审议时的讲话精神；习近平为第六批全国干部学习培训教材所作《序言》；习近平关于统一战线工作的重要论述</w:t>
            </w:r>
          </w:p>
        </w:tc>
        <w:tc>
          <w:tcPr>
            <w:tcW w:w="1275" w:type="dxa"/>
            <w:tcBorders>
              <w:top w:val="single" w:color="auto" w:sz="8" w:space="0"/>
              <w:left w:val="single" w:color="auto" w:sz="8" w:space="0"/>
              <w:bottom w:val="single" w:color="auto" w:sz="8" w:space="0"/>
              <w:right w:val="single" w:color="auto" w:sz="8" w:space="0"/>
            </w:tcBorders>
            <w:vAlign w:val="center"/>
          </w:tcPr>
          <w:p w14:paraId="6379F478">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魏艳清</w:t>
            </w:r>
          </w:p>
        </w:tc>
        <w:tc>
          <w:tcPr>
            <w:tcW w:w="1451" w:type="dxa"/>
            <w:tcBorders>
              <w:top w:val="single" w:color="auto" w:sz="8" w:space="0"/>
              <w:left w:val="single" w:color="auto" w:sz="8" w:space="0"/>
              <w:bottom w:val="single" w:color="auto" w:sz="8" w:space="0"/>
              <w:right w:val="single" w:color="auto" w:sz="8" w:space="0"/>
            </w:tcBorders>
            <w:vAlign w:val="center"/>
          </w:tcPr>
          <w:p w14:paraId="311517AC">
            <w:pPr>
              <w:spacing w:line="2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9月2</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日</w:t>
            </w:r>
          </w:p>
        </w:tc>
      </w:tr>
      <w:tr w14:paraId="1E20B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11B6CD8A">
            <w:pPr>
              <w:spacing w:line="18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5954" w:type="dxa"/>
            <w:tcBorders>
              <w:top w:val="single" w:color="auto" w:sz="8" w:space="0"/>
              <w:left w:val="single" w:color="auto" w:sz="8" w:space="0"/>
              <w:bottom w:val="single" w:color="auto" w:sz="8" w:space="0"/>
              <w:right w:val="single" w:color="auto" w:sz="8" w:space="0"/>
            </w:tcBorders>
            <w:vAlign w:val="center"/>
          </w:tcPr>
          <w:p w14:paraId="31955889">
            <w:pPr>
              <w:spacing w:line="2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实践学习：赴思政实践教育基地感悟恩来精神、红色文化</w:t>
            </w:r>
          </w:p>
        </w:tc>
        <w:tc>
          <w:tcPr>
            <w:tcW w:w="1275" w:type="dxa"/>
            <w:tcBorders>
              <w:top w:val="single" w:color="auto" w:sz="8" w:space="0"/>
              <w:left w:val="single" w:color="auto" w:sz="8" w:space="0"/>
              <w:bottom w:val="single" w:color="auto" w:sz="8" w:space="0"/>
              <w:right w:val="single" w:color="auto" w:sz="8" w:space="0"/>
            </w:tcBorders>
            <w:vAlign w:val="center"/>
          </w:tcPr>
          <w:p w14:paraId="76496ED9">
            <w:pPr>
              <w:spacing w:line="2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严贝贝</w:t>
            </w:r>
          </w:p>
        </w:tc>
        <w:tc>
          <w:tcPr>
            <w:tcW w:w="1451" w:type="dxa"/>
            <w:tcBorders>
              <w:top w:val="single" w:color="auto" w:sz="8" w:space="0"/>
              <w:left w:val="single" w:color="auto" w:sz="8" w:space="0"/>
              <w:bottom w:val="single" w:color="auto" w:sz="8" w:space="0"/>
              <w:right w:val="single" w:color="auto" w:sz="8" w:space="0"/>
            </w:tcBorders>
            <w:vAlign w:val="center"/>
          </w:tcPr>
          <w:p w14:paraId="095744F1">
            <w:pPr>
              <w:spacing w:line="2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10月</w:t>
            </w:r>
          </w:p>
        </w:tc>
      </w:tr>
      <w:tr w14:paraId="1C5D4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3F2BACB3">
            <w:pPr>
              <w:spacing w:line="180" w:lineRule="exact"/>
              <w:jc w:val="center"/>
              <w:rPr>
                <w:rFonts w:ascii="宋体" w:hAnsi="宋体" w:eastAsia="宋体" w:cs="宋体"/>
                <w:bCs/>
                <w:color w:val="000000"/>
                <w:szCs w:val="21"/>
              </w:rPr>
            </w:pPr>
            <w:r>
              <w:rPr>
                <w:rFonts w:hint="eastAsia" w:ascii="宋体" w:hAnsi="宋体" w:eastAsia="宋体" w:cs="宋体"/>
                <w:bCs/>
                <w:color w:val="000000"/>
                <w:szCs w:val="21"/>
              </w:rPr>
              <w:t>4</w:t>
            </w:r>
          </w:p>
        </w:tc>
        <w:tc>
          <w:tcPr>
            <w:tcW w:w="5954" w:type="dxa"/>
            <w:tcBorders>
              <w:top w:val="single" w:color="auto" w:sz="8" w:space="0"/>
              <w:left w:val="single" w:color="auto" w:sz="8" w:space="0"/>
              <w:bottom w:val="single" w:color="auto" w:sz="8" w:space="0"/>
              <w:right w:val="single" w:color="auto" w:sz="8" w:space="0"/>
            </w:tcBorders>
            <w:vAlign w:val="center"/>
          </w:tcPr>
          <w:p w14:paraId="05C97A85">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集中学习：习近平在全国科技大会、国家科学技术奖励大会、两院院士大会上的讲话精神；习近平在中共中央政治局第十五次集体学习时的讲话精神</w:t>
            </w:r>
          </w:p>
        </w:tc>
        <w:tc>
          <w:tcPr>
            <w:tcW w:w="1275" w:type="dxa"/>
            <w:tcBorders>
              <w:top w:val="single" w:color="auto" w:sz="8" w:space="0"/>
              <w:left w:val="single" w:color="auto" w:sz="8" w:space="0"/>
              <w:bottom w:val="single" w:color="auto" w:sz="8" w:space="0"/>
              <w:right w:val="single" w:color="auto" w:sz="8" w:space="0"/>
            </w:tcBorders>
            <w:vAlign w:val="center"/>
          </w:tcPr>
          <w:p w14:paraId="0B9E4982">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朱竹青</w:t>
            </w:r>
          </w:p>
        </w:tc>
        <w:tc>
          <w:tcPr>
            <w:tcW w:w="1451" w:type="dxa"/>
            <w:tcBorders>
              <w:top w:val="single" w:color="auto" w:sz="8" w:space="0"/>
              <w:left w:val="single" w:color="auto" w:sz="8" w:space="0"/>
              <w:bottom w:val="single" w:color="auto" w:sz="8" w:space="0"/>
              <w:right w:val="single" w:color="auto" w:sz="8" w:space="0"/>
            </w:tcBorders>
            <w:vAlign w:val="center"/>
          </w:tcPr>
          <w:p w14:paraId="01513FE3">
            <w:pPr>
              <w:spacing w:line="2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r>
              <w:rPr>
                <w:rFonts w:hint="eastAsia" w:ascii="Times New Roman" w:hAnsi="Times New Roman" w:eastAsia="宋体" w:cs="Times New Roman"/>
                <w:color w:val="000000"/>
                <w:szCs w:val="21"/>
              </w:rPr>
              <w:t>月2</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日</w:t>
            </w:r>
          </w:p>
        </w:tc>
      </w:tr>
      <w:tr w14:paraId="5CC0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0D9A3E52">
            <w:pPr>
              <w:spacing w:line="18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5954" w:type="dxa"/>
            <w:tcBorders>
              <w:top w:val="single" w:color="auto" w:sz="8" w:space="0"/>
              <w:left w:val="single" w:color="auto" w:sz="8" w:space="0"/>
              <w:bottom w:val="single" w:color="auto" w:sz="8" w:space="0"/>
              <w:right w:val="single" w:color="auto" w:sz="8" w:space="0"/>
            </w:tcBorders>
            <w:vAlign w:val="center"/>
          </w:tcPr>
          <w:p w14:paraId="49A880CE">
            <w:pPr>
              <w:widowControl/>
              <w:jc w:val="left"/>
              <w:outlineLvl w:val="0"/>
              <w:rPr>
                <w:rFonts w:ascii="宋体" w:hAnsi="宋体" w:eastAsia="宋体" w:cs="Times New Roman"/>
                <w:color w:val="000000"/>
                <w:szCs w:val="21"/>
              </w:rPr>
            </w:pPr>
            <w:r>
              <w:rPr>
                <w:rFonts w:hint="eastAsia" w:ascii="宋体" w:hAnsi="宋体" w:eastAsia="宋体" w:cs="Times New Roman"/>
                <w:color w:val="000000"/>
                <w:szCs w:val="21"/>
              </w:rPr>
              <w:t>集中学习：习近平对学校思政课建设重要指示精神；《江苏省红色资源保护利用条例》</w:t>
            </w:r>
          </w:p>
        </w:tc>
        <w:tc>
          <w:tcPr>
            <w:tcW w:w="1275" w:type="dxa"/>
            <w:tcBorders>
              <w:top w:val="single" w:color="auto" w:sz="8" w:space="0"/>
              <w:left w:val="single" w:color="auto" w:sz="8" w:space="0"/>
              <w:bottom w:val="single" w:color="auto" w:sz="8" w:space="0"/>
              <w:right w:val="single" w:color="auto" w:sz="8" w:space="0"/>
            </w:tcBorders>
            <w:vAlign w:val="center"/>
          </w:tcPr>
          <w:p w14:paraId="100817F3">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孙荣瑾</w:t>
            </w:r>
          </w:p>
        </w:tc>
        <w:tc>
          <w:tcPr>
            <w:tcW w:w="1451" w:type="dxa"/>
            <w:tcBorders>
              <w:top w:val="single" w:color="auto" w:sz="8" w:space="0"/>
              <w:left w:val="single" w:color="auto" w:sz="8" w:space="0"/>
              <w:bottom w:val="single" w:color="auto" w:sz="8" w:space="0"/>
              <w:right w:val="single" w:color="auto" w:sz="8" w:space="0"/>
            </w:tcBorders>
            <w:vAlign w:val="center"/>
          </w:tcPr>
          <w:p w14:paraId="3A98FA65">
            <w:pPr>
              <w:spacing w:line="2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11月</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9</w:t>
            </w:r>
            <w:r>
              <w:rPr>
                <w:rFonts w:hint="eastAsia" w:ascii="Times New Roman" w:hAnsi="Times New Roman" w:eastAsia="宋体" w:cs="Times New Roman"/>
                <w:color w:val="000000"/>
                <w:szCs w:val="21"/>
              </w:rPr>
              <w:t>日</w:t>
            </w:r>
          </w:p>
        </w:tc>
      </w:tr>
      <w:tr w14:paraId="1C4A8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5B133AD">
            <w:pPr>
              <w:spacing w:line="180" w:lineRule="exact"/>
              <w:jc w:val="center"/>
              <w:rPr>
                <w:rFonts w:ascii="宋体" w:hAnsi="宋体" w:eastAsia="宋体" w:cs="宋体"/>
                <w:bCs/>
                <w:color w:val="000000"/>
                <w:szCs w:val="21"/>
              </w:rPr>
            </w:pPr>
            <w:r>
              <w:rPr>
                <w:rFonts w:hint="eastAsia" w:ascii="宋体" w:hAnsi="宋体" w:eastAsia="宋体" w:cs="宋体"/>
                <w:bCs/>
                <w:color w:val="000000"/>
                <w:szCs w:val="21"/>
              </w:rPr>
              <w:t>6</w:t>
            </w:r>
          </w:p>
        </w:tc>
        <w:tc>
          <w:tcPr>
            <w:tcW w:w="5954" w:type="dxa"/>
            <w:tcBorders>
              <w:top w:val="single" w:color="auto" w:sz="8" w:space="0"/>
              <w:left w:val="single" w:color="auto" w:sz="8" w:space="0"/>
              <w:bottom w:val="single" w:color="auto" w:sz="8" w:space="0"/>
              <w:right w:val="single" w:color="auto" w:sz="8" w:space="0"/>
            </w:tcBorders>
            <w:vAlign w:val="center"/>
          </w:tcPr>
          <w:p w14:paraId="03A17EBD">
            <w:pPr>
              <w:widowControl/>
              <w:jc w:val="left"/>
              <w:outlineLvl w:val="0"/>
              <w:rPr>
                <w:rFonts w:ascii="宋体" w:hAnsi="宋体" w:eastAsia="宋体" w:cs="Times New Roman"/>
                <w:color w:val="000000"/>
                <w:szCs w:val="21"/>
              </w:rPr>
            </w:pPr>
            <w:r>
              <w:rPr>
                <w:rFonts w:hint="eastAsia" w:ascii="宋体" w:hAnsi="宋体" w:eastAsia="宋体" w:cs="Times New Roman"/>
                <w:color w:val="000000"/>
                <w:szCs w:val="21"/>
              </w:rPr>
              <w:t>巡学旁听：</w:t>
            </w:r>
            <w:bookmarkStart w:id="1" w:name="OLE_LINK1"/>
            <w:bookmarkStart w:id="2" w:name="OLE_LINK2"/>
            <w:r>
              <w:rPr>
                <w:rFonts w:hint="eastAsia" w:ascii="宋体" w:hAnsi="宋体" w:eastAsia="宋体"/>
                <w:szCs w:val="21"/>
              </w:rPr>
              <w:t>联系校领导列席指导党总支学习组学习会1次</w:t>
            </w:r>
            <w:bookmarkEnd w:id="1"/>
            <w:bookmarkEnd w:id="2"/>
          </w:p>
        </w:tc>
        <w:tc>
          <w:tcPr>
            <w:tcW w:w="1275" w:type="dxa"/>
            <w:tcBorders>
              <w:top w:val="single" w:color="auto" w:sz="8" w:space="0"/>
              <w:left w:val="single" w:color="auto" w:sz="8" w:space="0"/>
              <w:bottom w:val="single" w:color="auto" w:sz="8" w:space="0"/>
              <w:right w:val="single" w:color="auto" w:sz="8" w:space="0"/>
            </w:tcBorders>
            <w:vAlign w:val="center"/>
          </w:tcPr>
          <w:p w14:paraId="06746086">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戴翠萍</w:t>
            </w:r>
          </w:p>
        </w:tc>
        <w:tc>
          <w:tcPr>
            <w:tcW w:w="1451" w:type="dxa"/>
            <w:tcBorders>
              <w:top w:val="single" w:color="auto" w:sz="8" w:space="0"/>
              <w:left w:val="single" w:color="auto" w:sz="8" w:space="0"/>
              <w:bottom w:val="single" w:color="auto" w:sz="8" w:space="0"/>
              <w:right w:val="single" w:color="auto" w:sz="8" w:space="0"/>
            </w:tcBorders>
            <w:vAlign w:val="center"/>
          </w:tcPr>
          <w:p w14:paraId="3BDECE9A">
            <w:pPr>
              <w:spacing w:line="2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11月</w:t>
            </w:r>
          </w:p>
        </w:tc>
      </w:tr>
      <w:tr w14:paraId="5156C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C369028">
            <w:pPr>
              <w:spacing w:line="180" w:lineRule="exact"/>
              <w:jc w:val="center"/>
              <w:rPr>
                <w:rFonts w:ascii="宋体" w:hAnsi="宋体" w:eastAsia="宋体" w:cs="宋体"/>
                <w:bCs/>
                <w:color w:val="000000"/>
                <w:szCs w:val="21"/>
              </w:rPr>
            </w:pPr>
            <w:r>
              <w:rPr>
                <w:rFonts w:hint="eastAsia" w:ascii="宋体" w:hAnsi="宋体" w:eastAsia="宋体" w:cs="宋体"/>
                <w:bCs/>
                <w:color w:val="000000"/>
                <w:szCs w:val="21"/>
              </w:rPr>
              <w:t>7</w:t>
            </w:r>
          </w:p>
        </w:tc>
        <w:tc>
          <w:tcPr>
            <w:tcW w:w="5954" w:type="dxa"/>
            <w:tcBorders>
              <w:top w:val="single" w:color="auto" w:sz="8" w:space="0"/>
              <w:left w:val="single" w:color="auto" w:sz="8" w:space="0"/>
              <w:bottom w:val="single" w:color="auto" w:sz="8" w:space="0"/>
              <w:right w:val="single" w:color="auto" w:sz="8" w:space="0"/>
            </w:tcBorders>
            <w:vAlign w:val="center"/>
          </w:tcPr>
          <w:p w14:paraId="070041ED">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w:t>
            </w:r>
            <w:r>
              <w:rPr>
                <w:rFonts w:hint="eastAsia" w:ascii="宋体" w:hAnsi="宋体" w:eastAsia="宋体" w:cs="Times New Roman"/>
                <w:szCs w:val="21"/>
              </w:rPr>
              <w:t>习近平法治思想；</w:t>
            </w:r>
            <w:r>
              <w:rPr>
                <w:rFonts w:hint="eastAsia" w:ascii="宋体" w:hAnsi="宋体" w:eastAsia="宋体" w:cs="Times New Roman"/>
                <w:color w:val="000000"/>
                <w:szCs w:val="21"/>
              </w:rPr>
              <w:t>《保密法》</w:t>
            </w:r>
          </w:p>
        </w:tc>
        <w:tc>
          <w:tcPr>
            <w:tcW w:w="1275" w:type="dxa"/>
            <w:tcBorders>
              <w:top w:val="single" w:color="auto" w:sz="8" w:space="0"/>
              <w:left w:val="single" w:color="auto" w:sz="8" w:space="0"/>
              <w:bottom w:val="single" w:color="auto" w:sz="8" w:space="0"/>
              <w:right w:val="single" w:color="auto" w:sz="8" w:space="0"/>
            </w:tcBorders>
            <w:vAlign w:val="center"/>
          </w:tcPr>
          <w:p w14:paraId="68CBA978">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魏艳清</w:t>
            </w:r>
          </w:p>
        </w:tc>
        <w:tc>
          <w:tcPr>
            <w:tcW w:w="1451" w:type="dxa"/>
            <w:tcBorders>
              <w:top w:val="single" w:color="auto" w:sz="8" w:space="0"/>
              <w:left w:val="single" w:color="auto" w:sz="8" w:space="0"/>
              <w:bottom w:val="single" w:color="auto" w:sz="8" w:space="0"/>
              <w:right w:val="single" w:color="auto" w:sz="8" w:space="0"/>
            </w:tcBorders>
            <w:vAlign w:val="center"/>
          </w:tcPr>
          <w:p w14:paraId="67E314FA">
            <w:pPr>
              <w:spacing w:line="2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12月</w:t>
            </w:r>
            <w:r>
              <w:rPr>
                <w:rFonts w:hint="eastAsia" w:ascii="Times New Roman" w:hAnsi="Times New Roman" w:eastAsia="宋体" w:cs="Times New Roman"/>
                <w:color w:val="000000"/>
                <w:szCs w:val="21"/>
              </w:rPr>
              <w:t>3日</w:t>
            </w:r>
          </w:p>
        </w:tc>
      </w:tr>
      <w:tr w14:paraId="16EBD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78662665">
            <w:pPr>
              <w:spacing w:line="180" w:lineRule="exact"/>
              <w:jc w:val="center"/>
              <w:rPr>
                <w:rFonts w:ascii="宋体" w:hAnsi="宋体" w:eastAsia="宋体" w:cs="宋体"/>
                <w:bCs/>
                <w:color w:val="000000"/>
                <w:szCs w:val="21"/>
              </w:rPr>
            </w:pPr>
            <w:r>
              <w:rPr>
                <w:rFonts w:hint="eastAsia" w:ascii="宋体" w:hAnsi="宋体" w:eastAsia="宋体" w:cs="宋体"/>
                <w:bCs/>
                <w:color w:val="000000"/>
                <w:szCs w:val="21"/>
              </w:rPr>
              <w:t>8</w:t>
            </w:r>
          </w:p>
        </w:tc>
        <w:tc>
          <w:tcPr>
            <w:tcW w:w="5954" w:type="dxa"/>
            <w:tcBorders>
              <w:top w:val="single" w:color="auto" w:sz="8" w:space="0"/>
              <w:left w:val="single" w:color="auto" w:sz="8" w:space="0"/>
              <w:bottom w:val="single" w:color="auto" w:sz="8" w:space="0"/>
              <w:right w:val="single" w:color="auto" w:sz="8" w:space="0"/>
            </w:tcBorders>
            <w:vAlign w:val="center"/>
          </w:tcPr>
          <w:p w14:paraId="221799FE">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集中学习：习近平总书记文章《发展新质生产力是推动高质量发展的内在要求和重要着力点》；人民日报理论文章《以新质生产力强劲推动高质量发展》</w:t>
            </w:r>
          </w:p>
        </w:tc>
        <w:tc>
          <w:tcPr>
            <w:tcW w:w="1275" w:type="dxa"/>
            <w:tcBorders>
              <w:top w:val="single" w:color="auto" w:sz="8" w:space="0"/>
              <w:left w:val="single" w:color="auto" w:sz="8" w:space="0"/>
              <w:bottom w:val="single" w:color="auto" w:sz="8" w:space="0"/>
              <w:right w:val="single" w:color="auto" w:sz="8" w:space="0"/>
            </w:tcBorders>
            <w:vAlign w:val="center"/>
          </w:tcPr>
          <w:p w14:paraId="2AACFD43">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朱竹青</w:t>
            </w:r>
          </w:p>
        </w:tc>
        <w:tc>
          <w:tcPr>
            <w:tcW w:w="1451" w:type="dxa"/>
            <w:tcBorders>
              <w:top w:val="single" w:color="auto" w:sz="8" w:space="0"/>
              <w:left w:val="single" w:color="auto" w:sz="8" w:space="0"/>
              <w:bottom w:val="single" w:color="auto" w:sz="8" w:space="0"/>
              <w:right w:val="single" w:color="auto" w:sz="8" w:space="0"/>
            </w:tcBorders>
            <w:vAlign w:val="center"/>
          </w:tcPr>
          <w:p w14:paraId="56A21910">
            <w:pPr>
              <w:spacing w:line="26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12月</w:t>
            </w: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日</w:t>
            </w:r>
          </w:p>
        </w:tc>
      </w:tr>
      <w:tr w14:paraId="7F39C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6"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14:paraId="5A760E3A">
            <w:pPr>
              <w:jc w:val="center"/>
              <w:rPr>
                <w:rFonts w:ascii="宋体" w:hAnsi="宋体" w:eastAsia="宋体" w:cs="宋体"/>
                <w:color w:val="000000"/>
                <w:szCs w:val="21"/>
              </w:rPr>
            </w:pPr>
            <w:r>
              <w:rPr>
                <w:rFonts w:hint="eastAsia" w:ascii="宋体" w:hAnsi="宋体" w:eastAsia="宋体" w:cs="宋体"/>
                <w:color w:val="000000"/>
                <w:szCs w:val="21"/>
              </w:rPr>
              <w:t>9</w:t>
            </w:r>
          </w:p>
        </w:tc>
        <w:tc>
          <w:tcPr>
            <w:tcW w:w="5954" w:type="dxa"/>
            <w:tcBorders>
              <w:top w:val="single" w:color="auto" w:sz="8" w:space="0"/>
              <w:left w:val="single" w:color="auto" w:sz="8" w:space="0"/>
              <w:bottom w:val="single" w:color="auto" w:sz="8" w:space="0"/>
              <w:right w:val="single" w:color="auto" w:sz="8" w:space="0"/>
            </w:tcBorders>
            <w:vAlign w:val="center"/>
          </w:tcPr>
          <w:p w14:paraId="60B44082">
            <w:pPr>
              <w:spacing w:line="260" w:lineRule="exact"/>
              <w:jc w:val="left"/>
              <w:rPr>
                <w:rFonts w:ascii="宋体" w:hAnsi="宋体" w:eastAsia="宋体" w:cs="Times New Roman"/>
                <w:b/>
                <w:color w:val="000000"/>
                <w:sz w:val="18"/>
                <w:szCs w:val="18"/>
              </w:rPr>
            </w:pPr>
            <w:r>
              <w:rPr>
                <w:rFonts w:hint="eastAsia" w:ascii="宋体" w:hAnsi="宋体" w:eastAsia="宋体" w:cs="Times New Roman"/>
                <w:szCs w:val="21"/>
              </w:rPr>
              <w:t>持续学习：</w:t>
            </w:r>
            <w:r>
              <w:rPr>
                <w:rFonts w:hint="eastAsia" w:ascii="宋体" w:hAnsi="宋体" w:eastAsia="宋体" w:cs="Times New Roman"/>
                <w:color w:val="000000"/>
                <w:szCs w:val="21"/>
              </w:rPr>
              <w:t>《中国共产党纪律处分条例》及党纪学习教育跟进学习材料。</w:t>
            </w:r>
          </w:p>
        </w:tc>
        <w:tc>
          <w:tcPr>
            <w:tcW w:w="1275" w:type="dxa"/>
            <w:tcBorders>
              <w:top w:val="single" w:color="auto" w:sz="8" w:space="0"/>
              <w:left w:val="single" w:color="auto" w:sz="8" w:space="0"/>
              <w:bottom w:val="single" w:color="auto" w:sz="8" w:space="0"/>
              <w:right w:val="single" w:color="auto" w:sz="8" w:space="0"/>
            </w:tcBorders>
            <w:vAlign w:val="center"/>
          </w:tcPr>
          <w:p w14:paraId="51D56CD1">
            <w:pPr>
              <w:spacing w:line="260" w:lineRule="exact"/>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1451" w:type="dxa"/>
            <w:tcBorders>
              <w:top w:val="single" w:color="auto" w:sz="8" w:space="0"/>
              <w:left w:val="single" w:color="auto" w:sz="8" w:space="0"/>
              <w:bottom w:val="single" w:color="auto" w:sz="8" w:space="0"/>
              <w:right w:val="single" w:color="auto" w:sz="8" w:space="0"/>
            </w:tcBorders>
            <w:vAlign w:val="center"/>
          </w:tcPr>
          <w:p w14:paraId="44E5A332">
            <w:pPr>
              <w:spacing w:line="260" w:lineRule="exact"/>
              <w:jc w:val="center"/>
              <w:rPr>
                <w:rFonts w:ascii="Times New Roman" w:hAnsi="Times New Roman" w:eastAsia="宋体" w:cs="Times New Roman"/>
                <w:b/>
                <w:color w:val="000000"/>
                <w:szCs w:val="21"/>
              </w:rPr>
            </w:pPr>
            <w:r>
              <w:rPr>
                <w:rFonts w:ascii="Times New Roman" w:hAnsi="Times New Roman" w:eastAsia="宋体" w:cs="Times New Roman"/>
                <w:color w:val="000000"/>
                <w:szCs w:val="21"/>
              </w:rPr>
              <w:t>（本年度）</w:t>
            </w:r>
          </w:p>
        </w:tc>
      </w:tr>
    </w:tbl>
    <w:p w14:paraId="4B806536">
      <w:pPr>
        <w:spacing w:before="156" w:beforeLines="50"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注：一、持续自学：</w:t>
      </w:r>
      <w:r>
        <w:rPr>
          <w:rFonts w:hint="eastAsia" w:ascii="宋体" w:hAnsi="宋体" w:eastAsia="宋体" w:cs="Times New Roman"/>
          <w:color w:val="000000"/>
          <w:szCs w:val="21"/>
        </w:rPr>
        <w:t>1.《习近平谈治国理政》（1-4卷）,</w:t>
      </w:r>
      <w:r>
        <w:rPr>
          <w:rFonts w:hint="eastAsia" w:ascii="宋体" w:hAnsi="宋体" w:eastAsia="宋体" w:cs="Times New Roman"/>
          <w:szCs w:val="21"/>
        </w:rPr>
        <w:t>《中国共产党简史》《中华人民共和国简史》《改革开放简史》《社会主义发展简史》等</w:t>
      </w:r>
      <w:r>
        <w:rPr>
          <w:rFonts w:hint="eastAsia" w:ascii="宋体" w:hAnsi="宋体" w:eastAsia="宋体" w:cs="Times New Roman"/>
          <w:color w:val="000000"/>
          <w:szCs w:val="21"/>
        </w:rPr>
        <w:t>；2.通过“学习强国”“中国普法”等APP平台学习党史等内容。</w:t>
      </w:r>
      <w:r>
        <w:rPr>
          <w:rFonts w:hint="eastAsia" w:ascii="宋体" w:hAnsi="宋体" w:eastAsia="宋体" w:cs="宋体"/>
          <w:b/>
          <w:color w:val="000000"/>
          <w:kern w:val="0"/>
          <w:szCs w:val="21"/>
        </w:rPr>
        <w:t>二、学习要求：</w:t>
      </w:r>
      <w:r>
        <w:rPr>
          <w:rFonts w:hint="eastAsia" w:ascii="宋体" w:hAnsi="宋体" w:eastAsia="宋体" w:cs="宋体"/>
          <w:color w:val="000000"/>
          <w:kern w:val="0"/>
          <w:szCs w:val="21"/>
        </w:rPr>
        <w:t>1.学习以计划为主线。2.内容可根据上级要求增加，规定动作必须完成，自学内容不限。3.集中学习</w:t>
      </w:r>
      <w:r>
        <w:rPr>
          <w:rFonts w:hint="eastAsia" w:ascii="宋体" w:hAnsi="宋体" w:eastAsia="宋体" w:cs="Times New Roman"/>
          <w:color w:val="000000"/>
          <w:szCs w:val="21"/>
        </w:rPr>
        <w:t>原则</w:t>
      </w:r>
      <w:r>
        <w:rPr>
          <w:rFonts w:hint="eastAsia" w:ascii="宋体" w:hAnsi="宋体" w:eastAsia="宋体" w:cs="宋体"/>
          <w:color w:val="000000"/>
          <w:kern w:val="0"/>
          <w:szCs w:val="21"/>
        </w:rPr>
        <w:t>上不能请假，学习笔记必须本人记录。</w:t>
      </w:r>
    </w:p>
    <w:p w14:paraId="030411F0">
      <w:pPr>
        <w:widowControl/>
        <w:jc w:val="left"/>
        <w:rPr>
          <w:rFonts w:ascii="宋体" w:hAnsi="宋体" w:eastAsia="宋体" w:cs="宋体"/>
          <w:b/>
          <w:color w:val="000000"/>
          <w:kern w:val="0"/>
          <w:szCs w:val="21"/>
        </w:rPr>
      </w:pPr>
      <w:r>
        <w:rPr>
          <w:rFonts w:ascii="宋体" w:hAnsi="宋体" w:eastAsia="宋体" w:cs="宋体"/>
          <w:b/>
          <w:color w:val="000000"/>
          <w:kern w:val="0"/>
          <w:szCs w:val="21"/>
        </w:rPr>
        <w:br w:type="page"/>
      </w:r>
    </w:p>
    <w:p w14:paraId="2AEABE61">
      <w:pPr>
        <w:spacing w:before="156" w:beforeLines="50" w:line="400" w:lineRule="exact"/>
        <w:ind w:firstLine="640" w:firstLineChars="200"/>
        <w:rPr>
          <w:rFonts w:ascii="宋体" w:hAnsi="宋体" w:eastAsia="宋体" w:cs="宋体"/>
          <w:b/>
          <w:color w:val="000000"/>
          <w:kern w:val="0"/>
          <w:szCs w:val="21"/>
        </w:rPr>
      </w:pPr>
      <w:r>
        <w:rPr>
          <w:rFonts w:hint="eastAsia" w:ascii="仿宋" w:hAnsi="仿宋" w:eastAsia="仿宋" w:cs="Times New Roman"/>
          <w:color w:val="000000"/>
          <w:sz w:val="32"/>
          <w:szCs w:val="32"/>
        </w:rPr>
        <w:t>附件2：</w:t>
      </w:r>
    </w:p>
    <w:p w14:paraId="7750F97C">
      <w:pPr>
        <w:spacing w:before="312" w:beforeLines="100" w:after="156" w:afterLines="50" w:line="500" w:lineRule="exact"/>
        <w:jc w:val="center"/>
        <w:rPr>
          <w:rFonts w:ascii="华文中宋" w:hAnsi="华文中宋" w:eastAsia="华文中宋" w:cs="Times New Roman"/>
          <w:color w:val="000000"/>
          <w:sz w:val="44"/>
          <w:szCs w:val="44"/>
        </w:rPr>
      </w:pPr>
      <w:r>
        <w:rPr>
          <w:rFonts w:ascii="Times New Roman" w:hAnsi="Times New Roman" w:eastAsia="华文中宋" w:cs="Times New Roman"/>
          <w:color w:val="000000"/>
          <w:sz w:val="36"/>
          <w:szCs w:val="36"/>
        </w:rPr>
        <w:t>2024</w:t>
      </w:r>
      <w:r>
        <w:rPr>
          <w:rFonts w:hint="eastAsia" w:ascii="华文中宋" w:hAnsi="华文中宋" w:eastAsia="华文中宋" w:cs="黑体"/>
          <w:color w:val="000000"/>
          <w:sz w:val="36"/>
          <w:szCs w:val="36"/>
        </w:rPr>
        <w:t>年度下半年党员/教职工政治学习活动安排表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06"/>
        <w:gridCol w:w="5228"/>
        <w:gridCol w:w="1506"/>
      </w:tblGrid>
      <w:tr w14:paraId="55E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62" w:type="dxa"/>
            <w:vAlign w:val="center"/>
          </w:tcPr>
          <w:p w14:paraId="48A0EBA7">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周次</w:t>
            </w:r>
          </w:p>
        </w:tc>
        <w:tc>
          <w:tcPr>
            <w:tcW w:w="1506" w:type="dxa"/>
            <w:vAlign w:val="center"/>
          </w:tcPr>
          <w:p w14:paraId="6392B7F2">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日  期</w:t>
            </w:r>
          </w:p>
        </w:tc>
        <w:tc>
          <w:tcPr>
            <w:tcW w:w="5228" w:type="dxa"/>
            <w:vAlign w:val="center"/>
          </w:tcPr>
          <w:p w14:paraId="133A8141">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活  动  内  容</w:t>
            </w:r>
          </w:p>
        </w:tc>
        <w:tc>
          <w:tcPr>
            <w:tcW w:w="1506" w:type="dxa"/>
            <w:vAlign w:val="center"/>
          </w:tcPr>
          <w:p w14:paraId="340C6A76">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备 注</w:t>
            </w:r>
          </w:p>
        </w:tc>
      </w:tr>
      <w:tr w14:paraId="6D12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62" w:type="dxa"/>
            <w:vAlign w:val="center"/>
          </w:tcPr>
          <w:p w14:paraId="16256596">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1506" w:type="dxa"/>
            <w:vAlign w:val="center"/>
          </w:tcPr>
          <w:p w14:paraId="425462E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9月</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日</w:t>
            </w:r>
          </w:p>
        </w:tc>
        <w:tc>
          <w:tcPr>
            <w:tcW w:w="5228" w:type="dxa"/>
            <w:vAlign w:val="center"/>
          </w:tcPr>
          <w:p w14:paraId="47FCFDD1">
            <w:pPr>
              <w:spacing w:line="260" w:lineRule="exact"/>
              <w:jc w:val="left"/>
              <w:rPr>
                <w:rFonts w:ascii="Arial" w:hAnsi="Arial" w:eastAsia="宋体" w:cs="Arial"/>
                <w:color w:val="333333"/>
                <w:sz w:val="32"/>
                <w:szCs w:val="24"/>
              </w:rPr>
            </w:pPr>
            <w:r>
              <w:rPr>
                <w:rFonts w:hint="eastAsia" w:ascii="宋体" w:hAnsi="宋体" w:eastAsia="宋体" w:cs="Times New Roman"/>
                <w:color w:val="000000"/>
                <w:szCs w:val="21"/>
              </w:rPr>
              <w:t>集中学习：</w:t>
            </w:r>
            <w:r>
              <w:rPr>
                <w:rFonts w:hint="eastAsia" w:ascii="宋体" w:hAnsi="宋体" w:eastAsia="宋体" w:cs="Times New Roman"/>
                <w:szCs w:val="21"/>
              </w:rPr>
              <w:t>党的二十届三中全会精神，《中共中央 国务院关于弘扬教育家精神，加强新时代高素质专业化教师队伍建设的意见》</w:t>
            </w:r>
            <w:r>
              <w:rPr>
                <w:rFonts w:ascii="Arial" w:hAnsi="Arial" w:eastAsia="宋体" w:cs="Arial"/>
                <w:color w:val="333333"/>
                <w:szCs w:val="21"/>
              </w:rPr>
              <w:t xml:space="preserve"> </w:t>
            </w:r>
            <w:r>
              <w:rPr>
                <w:rFonts w:hint="eastAsia" w:ascii="Arial" w:hAnsi="Arial" w:eastAsia="宋体" w:cs="Arial"/>
                <w:color w:val="333333"/>
                <w:szCs w:val="21"/>
              </w:rPr>
              <w:t>等师德师风有关文件。</w:t>
            </w:r>
          </w:p>
        </w:tc>
        <w:tc>
          <w:tcPr>
            <w:tcW w:w="1506" w:type="dxa"/>
            <w:vAlign w:val="center"/>
          </w:tcPr>
          <w:p w14:paraId="1EF2B239">
            <w:pPr>
              <w:jc w:val="center"/>
              <w:rPr>
                <w:rFonts w:ascii="宋体" w:hAnsi="宋体" w:eastAsia="宋体" w:cs="Times New Roman"/>
                <w:color w:val="000000"/>
                <w:sz w:val="24"/>
                <w:szCs w:val="24"/>
              </w:rPr>
            </w:pPr>
            <w:r>
              <w:rPr>
                <w:rFonts w:hint="eastAsia" w:ascii="宋体" w:hAnsi="宋体" w:eastAsia="宋体" w:cs="Times New Roman"/>
                <w:color w:val="000000"/>
                <w:szCs w:val="21"/>
              </w:rPr>
              <w:t>全体教职工</w:t>
            </w:r>
          </w:p>
        </w:tc>
      </w:tr>
      <w:tr w14:paraId="008B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62" w:type="dxa"/>
            <w:vAlign w:val="center"/>
          </w:tcPr>
          <w:p w14:paraId="35FAA74C">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1506" w:type="dxa"/>
            <w:vAlign w:val="center"/>
          </w:tcPr>
          <w:p w14:paraId="1BF39A24">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9月2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日</w:t>
            </w:r>
          </w:p>
        </w:tc>
        <w:tc>
          <w:tcPr>
            <w:tcW w:w="5228" w:type="dxa"/>
            <w:vAlign w:val="center"/>
          </w:tcPr>
          <w:p w14:paraId="5B035140">
            <w:pPr>
              <w:spacing w:line="260" w:lineRule="exact"/>
              <w:jc w:val="left"/>
              <w:rPr>
                <w:rFonts w:ascii="宋体" w:hAnsi="宋体" w:eastAsia="宋体" w:cs="Times New Roman"/>
                <w:color w:val="000000"/>
                <w:sz w:val="24"/>
                <w:szCs w:val="24"/>
              </w:rPr>
            </w:pPr>
            <w:r>
              <w:rPr>
                <w:rFonts w:hint="eastAsia" w:ascii="宋体" w:hAnsi="宋体" w:eastAsia="宋体" w:cs="Times New Roman"/>
                <w:color w:val="000000"/>
                <w:szCs w:val="21"/>
              </w:rPr>
              <w:t>集中学习讨论：习近平总书记在参加十四届全国人大二次会议江苏代表团审议时的讲话精神</w:t>
            </w:r>
          </w:p>
        </w:tc>
        <w:tc>
          <w:tcPr>
            <w:tcW w:w="1506" w:type="dxa"/>
            <w:vAlign w:val="center"/>
          </w:tcPr>
          <w:p w14:paraId="0B496126">
            <w:pPr>
              <w:jc w:val="center"/>
              <w:rPr>
                <w:rFonts w:ascii="宋体" w:hAnsi="宋体" w:eastAsia="宋体" w:cs="Times New Roman"/>
                <w:color w:val="000000"/>
                <w:szCs w:val="21"/>
              </w:rPr>
            </w:pPr>
            <w:r>
              <w:rPr>
                <w:rFonts w:hint="eastAsia" w:ascii="宋体" w:hAnsi="宋体" w:eastAsia="宋体" w:cs="Times New Roman"/>
                <w:color w:val="000000"/>
                <w:szCs w:val="21"/>
              </w:rPr>
              <w:t>全体教职工</w:t>
            </w:r>
          </w:p>
        </w:tc>
      </w:tr>
      <w:tr w14:paraId="0D1E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62" w:type="dxa"/>
            <w:vAlign w:val="center"/>
          </w:tcPr>
          <w:p w14:paraId="23E1F8A9">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1506" w:type="dxa"/>
            <w:vAlign w:val="center"/>
          </w:tcPr>
          <w:p w14:paraId="4D344AC4">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10月</w:t>
            </w:r>
            <w:r>
              <w:rPr>
                <w:rFonts w:hint="eastAsia" w:ascii="Times New Roman" w:hAnsi="Times New Roman" w:eastAsia="宋体" w:cs="Times New Roman"/>
                <w:color w:val="000000"/>
                <w:szCs w:val="21"/>
              </w:rPr>
              <w:t>8</w:t>
            </w:r>
            <w:r>
              <w:rPr>
                <w:rFonts w:ascii="Times New Roman" w:hAnsi="Times New Roman" w:eastAsia="宋体" w:cs="Times New Roman"/>
                <w:color w:val="000000"/>
                <w:szCs w:val="21"/>
              </w:rPr>
              <w:t>日</w:t>
            </w:r>
          </w:p>
        </w:tc>
        <w:tc>
          <w:tcPr>
            <w:tcW w:w="5228" w:type="dxa"/>
            <w:vAlign w:val="center"/>
          </w:tcPr>
          <w:p w14:paraId="34DE42A7">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集中学习：《中国共产党章程》《中国共产党纪律处分条例》</w:t>
            </w:r>
          </w:p>
        </w:tc>
        <w:tc>
          <w:tcPr>
            <w:tcW w:w="1506" w:type="dxa"/>
            <w:vAlign w:val="center"/>
          </w:tcPr>
          <w:p w14:paraId="29781EC8">
            <w:pPr>
              <w:jc w:val="center"/>
              <w:rPr>
                <w:rFonts w:ascii="宋体" w:hAnsi="宋体" w:eastAsia="宋体" w:cs="Times New Roman"/>
                <w:color w:val="000000"/>
                <w:szCs w:val="21"/>
              </w:rPr>
            </w:pPr>
            <w:r>
              <w:rPr>
                <w:rFonts w:hint="eastAsia" w:ascii="宋体" w:hAnsi="宋体" w:eastAsia="宋体" w:cs="Times New Roman"/>
                <w:color w:val="000000"/>
                <w:szCs w:val="21"/>
              </w:rPr>
              <w:t>党员</w:t>
            </w:r>
          </w:p>
        </w:tc>
      </w:tr>
      <w:tr w14:paraId="2393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2" w:type="dxa"/>
            <w:vAlign w:val="center"/>
          </w:tcPr>
          <w:p w14:paraId="3163F69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1506" w:type="dxa"/>
            <w:vAlign w:val="center"/>
          </w:tcPr>
          <w:p w14:paraId="78168FE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10月</w:t>
            </w: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日</w:t>
            </w:r>
          </w:p>
        </w:tc>
        <w:tc>
          <w:tcPr>
            <w:tcW w:w="5228" w:type="dxa"/>
            <w:vAlign w:val="center"/>
          </w:tcPr>
          <w:p w14:paraId="7827FDC4">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思想政治或普法实践学习（C316，师生共同开展）</w:t>
            </w:r>
          </w:p>
        </w:tc>
        <w:tc>
          <w:tcPr>
            <w:tcW w:w="1506" w:type="dxa"/>
            <w:vAlign w:val="center"/>
          </w:tcPr>
          <w:p w14:paraId="4783AF29">
            <w:pPr>
              <w:jc w:val="center"/>
              <w:rPr>
                <w:rFonts w:ascii="宋体" w:hAnsi="宋体" w:eastAsia="宋体" w:cs="Times New Roman"/>
                <w:color w:val="000000"/>
                <w:szCs w:val="21"/>
              </w:rPr>
            </w:pPr>
            <w:r>
              <w:rPr>
                <w:rFonts w:hint="eastAsia" w:ascii="宋体" w:hAnsi="宋体" w:eastAsia="宋体" w:cs="Times New Roman"/>
                <w:color w:val="000000"/>
                <w:szCs w:val="21"/>
              </w:rPr>
              <w:t>全体教职工</w:t>
            </w:r>
          </w:p>
        </w:tc>
      </w:tr>
      <w:tr w14:paraId="56E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2" w:type="dxa"/>
            <w:vAlign w:val="center"/>
          </w:tcPr>
          <w:p w14:paraId="56CF4D0D">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1506" w:type="dxa"/>
            <w:vAlign w:val="center"/>
          </w:tcPr>
          <w:p w14:paraId="5CB7C8C2">
            <w:pPr>
              <w:jc w:val="center"/>
              <w:rPr>
                <w:rFonts w:ascii="Times New Roman" w:hAnsi="Times New Roman" w:eastAsia="宋体" w:cs="Times New Roman"/>
                <w:color w:val="000000"/>
                <w:szCs w:val="21"/>
              </w:rPr>
            </w:pPr>
            <w:r>
              <w:rPr>
                <w:rFonts w:ascii="Times New Roman" w:hAnsi="Times New Roman" w:eastAsia="宋体" w:cs="Times New Roman"/>
                <w:color w:val="000000"/>
                <w:sz w:val="24"/>
                <w:szCs w:val="24"/>
              </w:rPr>
              <w:t>11月</w:t>
            </w: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日</w:t>
            </w:r>
          </w:p>
        </w:tc>
        <w:tc>
          <w:tcPr>
            <w:tcW w:w="5228" w:type="dxa"/>
            <w:vAlign w:val="center"/>
          </w:tcPr>
          <w:p w14:paraId="2E36BCCB">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集中学习理论文章：新时代新征程中国共产党的使命任务（</w:t>
            </w:r>
            <w:r>
              <w:rPr>
                <w:rFonts w:ascii="宋体" w:hAnsi="宋体" w:eastAsia="宋体" w:cs="Times New Roman"/>
                <w:color w:val="000000"/>
                <w:szCs w:val="21"/>
              </w:rPr>
              <w:t>《求是》2024年第13期</w:t>
            </w:r>
            <w:r>
              <w:rPr>
                <w:rFonts w:hint="eastAsia" w:ascii="宋体" w:hAnsi="宋体" w:eastAsia="宋体" w:cs="Times New Roman"/>
                <w:color w:val="000000"/>
                <w:szCs w:val="21"/>
              </w:rPr>
              <w:t>）</w:t>
            </w:r>
          </w:p>
        </w:tc>
        <w:tc>
          <w:tcPr>
            <w:tcW w:w="1506" w:type="dxa"/>
            <w:vAlign w:val="center"/>
          </w:tcPr>
          <w:p w14:paraId="1FBF0456">
            <w:pPr>
              <w:jc w:val="center"/>
              <w:rPr>
                <w:rFonts w:ascii="宋体" w:hAnsi="宋体" w:eastAsia="宋体" w:cs="Times New Roman"/>
                <w:color w:val="000000"/>
                <w:szCs w:val="21"/>
              </w:rPr>
            </w:pPr>
            <w:r>
              <w:rPr>
                <w:rFonts w:hint="eastAsia" w:ascii="宋体" w:hAnsi="宋体" w:eastAsia="宋体" w:cs="Times New Roman"/>
                <w:color w:val="000000"/>
                <w:szCs w:val="21"/>
              </w:rPr>
              <w:t>党员</w:t>
            </w:r>
          </w:p>
        </w:tc>
      </w:tr>
      <w:tr w14:paraId="3FB1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62" w:type="dxa"/>
            <w:vAlign w:val="center"/>
          </w:tcPr>
          <w:p w14:paraId="2B22F042">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p>
        </w:tc>
        <w:tc>
          <w:tcPr>
            <w:tcW w:w="1506" w:type="dxa"/>
            <w:vAlign w:val="center"/>
          </w:tcPr>
          <w:p w14:paraId="3B3E173B">
            <w:pPr>
              <w:jc w:val="center"/>
              <w:rPr>
                <w:rFonts w:ascii="Times New Roman" w:hAnsi="Times New Roman" w:eastAsia="宋体" w:cs="Times New Roman"/>
                <w:color w:val="000000"/>
                <w:szCs w:val="21"/>
              </w:rPr>
            </w:pPr>
            <w:r>
              <w:rPr>
                <w:rFonts w:ascii="Times New Roman" w:hAnsi="Times New Roman" w:eastAsia="宋体" w:cs="Times New Roman"/>
                <w:color w:val="000000"/>
                <w:sz w:val="24"/>
                <w:szCs w:val="24"/>
              </w:rPr>
              <w:t>11月</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9</w:t>
            </w:r>
            <w:r>
              <w:rPr>
                <w:rFonts w:hint="eastAsia" w:ascii="Times New Roman" w:hAnsi="Times New Roman" w:eastAsia="宋体" w:cs="Times New Roman"/>
                <w:color w:val="000000"/>
                <w:sz w:val="24"/>
                <w:szCs w:val="24"/>
              </w:rPr>
              <w:t>日</w:t>
            </w:r>
          </w:p>
        </w:tc>
        <w:tc>
          <w:tcPr>
            <w:tcW w:w="5228" w:type="dxa"/>
            <w:vAlign w:val="center"/>
          </w:tcPr>
          <w:p w14:paraId="202E6C2F">
            <w:pPr>
              <w:widowControl/>
              <w:jc w:val="left"/>
              <w:outlineLvl w:val="0"/>
              <w:rPr>
                <w:rFonts w:ascii="宋体" w:hAnsi="宋体" w:eastAsia="宋体" w:cs="Times New Roman"/>
                <w:color w:val="000000"/>
                <w:szCs w:val="21"/>
              </w:rPr>
            </w:pPr>
            <w:r>
              <w:rPr>
                <w:rFonts w:hint="eastAsia" w:ascii="宋体" w:hAnsi="宋体" w:eastAsia="宋体" w:cs="Times New Roman"/>
                <w:color w:val="000000"/>
                <w:szCs w:val="21"/>
              </w:rPr>
              <w:t>集中学习：《江苏省红色资源保护利用条例》</w:t>
            </w:r>
          </w:p>
        </w:tc>
        <w:tc>
          <w:tcPr>
            <w:tcW w:w="1506" w:type="dxa"/>
            <w:vAlign w:val="center"/>
          </w:tcPr>
          <w:p w14:paraId="3EB2CDD8">
            <w:pPr>
              <w:jc w:val="center"/>
              <w:rPr>
                <w:rFonts w:ascii="宋体" w:hAnsi="宋体" w:eastAsia="宋体" w:cs="Times New Roman"/>
                <w:color w:val="000000"/>
                <w:szCs w:val="21"/>
              </w:rPr>
            </w:pPr>
            <w:r>
              <w:rPr>
                <w:rFonts w:hint="eastAsia" w:ascii="宋体" w:hAnsi="宋体" w:eastAsia="宋体" w:cs="Times New Roman"/>
                <w:color w:val="000000"/>
                <w:szCs w:val="21"/>
              </w:rPr>
              <w:t>全体教职工</w:t>
            </w:r>
          </w:p>
        </w:tc>
      </w:tr>
      <w:tr w14:paraId="6A5E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2" w:type="dxa"/>
            <w:vAlign w:val="center"/>
          </w:tcPr>
          <w:p w14:paraId="5B3C9D65">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p>
        </w:tc>
        <w:tc>
          <w:tcPr>
            <w:tcW w:w="1506" w:type="dxa"/>
            <w:vAlign w:val="center"/>
          </w:tcPr>
          <w:p w14:paraId="10204C0A">
            <w:pPr>
              <w:jc w:val="center"/>
              <w:rPr>
                <w:rFonts w:ascii="Times New Roman" w:hAnsi="Times New Roman" w:eastAsia="宋体" w:cs="Times New Roman"/>
                <w:color w:val="000000"/>
                <w:szCs w:val="21"/>
              </w:rPr>
            </w:pPr>
            <w:r>
              <w:rPr>
                <w:rFonts w:ascii="Times New Roman" w:hAnsi="Times New Roman" w:eastAsia="宋体" w:cs="Times New Roman"/>
                <w:color w:val="000000"/>
                <w:sz w:val="24"/>
                <w:szCs w:val="24"/>
              </w:rPr>
              <w:t>12月</w:t>
            </w:r>
            <w:r>
              <w:rPr>
                <w:rFonts w:hint="eastAsia" w:ascii="Times New Roman" w:hAnsi="Times New Roman" w:eastAsia="宋体" w:cs="Times New Roman"/>
                <w:color w:val="000000"/>
                <w:sz w:val="24"/>
                <w:szCs w:val="24"/>
              </w:rPr>
              <w:t>3日</w:t>
            </w:r>
          </w:p>
        </w:tc>
        <w:tc>
          <w:tcPr>
            <w:tcW w:w="5228" w:type="dxa"/>
            <w:vAlign w:val="center"/>
          </w:tcPr>
          <w:p w14:paraId="579307DF">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集中学习：《保密法》</w:t>
            </w:r>
          </w:p>
        </w:tc>
        <w:tc>
          <w:tcPr>
            <w:tcW w:w="1506" w:type="dxa"/>
            <w:vAlign w:val="center"/>
          </w:tcPr>
          <w:p w14:paraId="263768AA">
            <w:pPr>
              <w:jc w:val="center"/>
              <w:rPr>
                <w:rFonts w:ascii="宋体" w:hAnsi="宋体" w:eastAsia="宋体" w:cs="Times New Roman"/>
                <w:color w:val="000000"/>
                <w:szCs w:val="21"/>
              </w:rPr>
            </w:pPr>
            <w:r>
              <w:rPr>
                <w:rFonts w:hint="eastAsia" w:ascii="宋体" w:hAnsi="宋体" w:eastAsia="宋体" w:cs="Times New Roman"/>
                <w:color w:val="000000"/>
                <w:szCs w:val="21"/>
              </w:rPr>
              <w:t>全体教职工</w:t>
            </w:r>
          </w:p>
        </w:tc>
      </w:tr>
      <w:tr w14:paraId="2D8D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62" w:type="dxa"/>
            <w:vAlign w:val="center"/>
          </w:tcPr>
          <w:p w14:paraId="06C5C156">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w:t>
            </w:r>
          </w:p>
        </w:tc>
        <w:tc>
          <w:tcPr>
            <w:tcW w:w="1506" w:type="dxa"/>
            <w:vAlign w:val="center"/>
          </w:tcPr>
          <w:p w14:paraId="73EE24EB">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本学期</w:t>
            </w:r>
          </w:p>
        </w:tc>
        <w:tc>
          <w:tcPr>
            <w:tcW w:w="5228" w:type="dxa"/>
            <w:vAlign w:val="center"/>
          </w:tcPr>
          <w:p w14:paraId="4C4D5403">
            <w:pPr>
              <w:spacing w:line="260" w:lineRule="exact"/>
              <w:jc w:val="left"/>
              <w:rPr>
                <w:rFonts w:ascii="宋体" w:hAnsi="宋体" w:eastAsia="宋体" w:cs="Times New Roman"/>
                <w:color w:val="000000"/>
                <w:szCs w:val="21"/>
              </w:rPr>
            </w:pPr>
            <w:r>
              <w:rPr>
                <w:rFonts w:hint="eastAsia" w:ascii="宋体" w:hAnsi="宋体" w:eastAsia="宋体" w:cs="Times New Roman"/>
                <w:color w:val="000000"/>
                <w:szCs w:val="21"/>
              </w:rPr>
              <w:t>实践学习：组织党员师生赴周恩来纪念地、刘老庄烈士陵园、黄花塘新四军军部纪念馆等实践基地开展党性教育活动</w:t>
            </w:r>
          </w:p>
        </w:tc>
        <w:tc>
          <w:tcPr>
            <w:tcW w:w="1506" w:type="dxa"/>
            <w:vAlign w:val="center"/>
          </w:tcPr>
          <w:p w14:paraId="679596E2">
            <w:pPr>
              <w:jc w:val="center"/>
              <w:rPr>
                <w:rFonts w:ascii="宋体" w:hAnsi="宋体" w:eastAsia="宋体" w:cs="Times New Roman"/>
                <w:color w:val="000000"/>
                <w:szCs w:val="21"/>
              </w:rPr>
            </w:pPr>
            <w:r>
              <w:rPr>
                <w:rFonts w:hint="eastAsia" w:ascii="宋体" w:hAnsi="宋体" w:eastAsia="宋体" w:cs="Times New Roman"/>
                <w:color w:val="000000"/>
                <w:szCs w:val="21"/>
              </w:rPr>
              <w:t>全体党员</w:t>
            </w:r>
          </w:p>
        </w:tc>
      </w:tr>
    </w:tbl>
    <w:p w14:paraId="79C870E2">
      <w:pPr>
        <w:spacing w:line="400" w:lineRule="exact"/>
        <w:ind w:firstLine="422" w:firstLineChars="200"/>
        <w:rPr>
          <w:rFonts w:ascii="宋体" w:hAnsi="宋体" w:eastAsia="宋体" w:cs="宋体"/>
          <w:color w:val="000000"/>
          <w:kern w:val="0"/>
          <w:szCs w:val="21"/>
        </w:rPr>
      </w:pPr>
      <w:r>
        <w:rPr>
          <w:rFonts w:hint="eastAsia" w:ascii="宋体" w:hAnsi="宋体" w:eastAsia="宋体" w:cs="宋体"/>
          <w:b/>
          <w:color w:val="000000"/>
          <w:kern w:val="0"/>
          <w:szCs w:val="21"/>
        </w:rPr>
        <w:t>注：一、持续自学：</w:t>
      </w:r>
      <w:r>
        <w:rPr>
          <w:rFonts w:hint="eastAsia" w:ascii="宋体" w:hAnsi="宋体" w:eastAsia="宋体" w:cs="Times New Roman"/>
          <w:color w:val="000000"/>
          <w:szCs w:val="21"/>
        </w:rPr>
        <w:t>1.《</w:t>
      </w:r>
      <w:r>
        <w:rPr>
          <w:rFonts w:hint="eastAsia" w:ascii="Arial" w:hAnsi="Arial" w:eastAsia="宋体" w:cs="Arial"/>
          <w:color w:val="333333"/>
          <w:szCs w:val="21"/>
          <w:shd w:val="clear" w:color="auto" w:fill="FFFFFF"/>
        </w:rPr>
        <w:t>中华人民共和国民法典</w:t>
      </w:r>
      <w:r>
        <w:rPr>
          <w:rFonts w:hint="eastAsia" w:ascii="宋体" w:hAnsi="宋体" w:eastAsia="宋体" w:cs="Times New Roman"/>
          <w:color w:val="000000"/>
          <w:szCs w:val="21"/>
        </w:rPr>
        <w:t>》《中国共产党的100年》等；2.通过“学习强国”“中国普法”等APP平台学习。</w:t>
      </w:r>
      <w:r>
        <w:rPr>
          <w:rFonts w:hint="eastAsia" w:ascii="宋体" w:hAnsi="宋体" w:eastAsia="宋体" w:cs="宋体"/>
          <w:b/>
          <w:color w:val="000000"/>
          <w:kern w:val="0"/>
          <w:szCs w:val="21"/>
        </w:rPr>
        <w:t>二、学习要求：</w:t>
      </w:r>
      <w:r>
        <w:rPr>
          <w:rFonts w:hint="eastAsia" w:ascii="宋体" w:hAnsi="宋体" w:eastAsia="宋体" w:cs="宋体"/>
          <w:color w:val="000000"/>
          <w:kern w:val="0"/>
          <w:szCs w:val="21"/>
        </w:rPr>
        <w:t>1.学习以计划为主线，可结合实际适当调整</w:t>
      </w:r>
      <w:r>
        <w:rPr>
          <w:rFonts w:hint="eastAsia" w:ascii="宋体" w:hAnsi="宋体" w:eastAsia="宋体" w:cs="宋体"/>
          <w:b/>
          <w:color w:val="000000"/>
          <w:kern w:val="0"/>
          <w:szCs w:val="21"/>
        </w:rPr>
        <w:t>。2.</w:t>
      </w:r>
      <w:r>
        <w:rPr>
          <w:rFonts w:hint="eastAsia" w:ascii="宋体" w:hAnsi="宋体" w:eastAsia="宋体" w:cs="宋体"/>
          <w:color w:val="000000"/>
          <w:kern w:val="0"/>
          <w:szCs w:val="21"/>
        </w:rPr>
        <w:t>内容可根据上级要求增加，规定动作必须完成，自学内容不限。3.记好学习笔记、形成学习成果以备查。</w:t>
      </w:r>
    </w:p>
    <w:p w14:paraId="0D25CA6F">
      <w:pPr>
        <w:spacing w:line="400" w:lineRule="exact"/>
        <w:ind w:firstLine="420" w:firstLineChars="200"/>
        <w:rPr>
          <w:rFonts w:ascii="宋体" w:hAnsi="宋体" w:eastAsia="宋体" w:cs="宋体"/>
          <w:color w:val="000000"/>
          <w:kern w:val="0"/>
          <w:szCs w:val="21"/>
        </w:rPr>
      </w:pPr>
    </w:p>
    <w:bookmarkEnd w:id="0"/>
    <w:p w14:paraId="6819F14F">
      <w:pPr>
        <w:pBdr>
          <w:between w:val="single" w:color="auto" w:sz="4" w:space="0"/>
        </w:pBdr>
        <w:tabs>
          <w:tab w:val="left" w:pos="617"/>
        </w:tabs>
        <w:jc w:val="left"/>
        <w:rPr>
          <w:rFonts w:hint="eastAsia"/>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171F">
    <w:pPr>
      <w:pStyle w:val="2"/>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5E531">
                          <w:pPr>
                            <w:pStyle w:val="2"/>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6D5E531">
                    <w:pPr>
                      <w:pStyle w:val="2"/>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9910">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E21F5">
                          <w:pPr>
                            <w:pStyle w:val="2"/>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AXDIm4LAIAAF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zhdFNQAAAAIAQAADwAAAAAAAAABACAAAAAiAAAAZHJzL2Rvd25yZXYueG1sUEsBAhQAFAAA&#10;AAgAh07iQBcMibgsAgAAVQQAAA4AAAAAAAAAAQAgAAAAIwEAAGRycy9lMm9Eb2MueG1sUEsFBgAA&#10;AAAGAAYAWQEAAMEFAAAAAA==&#10;">
              <v:fill on="f" focussize="0,0"/>
              <v:stroke on="f" weight="0.5pt"/>
              <v:imagedata o:title=""/>
              <o:lock v:ext="edit" aspectratio="f"/>
              <v:textbox inset="0mm,0mm,0mm,0mm" style="mso-fit-shape-to-text:t;">
                <w:txbxContent>
                  <w:p w14:paraId="37FE21F5">
                    <w:pPr>
                      <w:pStyle w:val="2"/>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F0CD">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B4D4">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OTU4ZTIzMGNmYTgzYWNiN2RkYmJiZjBjOThhM2UifQ=="/>
  </w:docVars>
  <w:rsids>
    <w:rsidRoot w:val="3C111030"/>
    <w:rsid w:val="00020637"/>
    <w:rsid w:val="000238F5"/>
    <w:rsid w:val="0002741B"/>
    <w:rsid w:val="000B49DE"/>
    <w:rsid w:val="00104261"/>
    <w:rsid w:val="001D0016"/>
    <w:rsid w:val="002141A6"/>
    <w:rsid w:val="002162FD"/>
    <w:rsid w:val="00225A82"/>
    <w:rsid w:val="002C5974"/>
    <w:rsid w:val="0032580E"/>
    <w:rsid w:val="0039233B"/>
    <w:rsid w:val="00394E40"/>
    <w:rsid w:val="00396331"/>
    <w:rsid w:val="003C55F2"/>
    <w:rsid w:val="003D4FAB"/>
    <w:rsid w:val="003F0FA3"/>
    <w:rsid w:val="00411747"/>
    <w:rsid w:val="00455D0F"/>
    <w:rsid w:val="004851AA"/>
    <w:rsid w:val="004C1262"/>
    <w:rsid w:val="004D0E12"/>
    <w:rsid w:val="004D3C2F"/>
    <w:rsid w:val="00512BB8"/>
    <w:rsid w:val="005535B8"/>
    <w:rsid w:val="00657F97"/>
    <w:rsid w:val="007250E4"/>
    <w:rsid w:val="00733EC2"/>
    <w:rsid w:val="00780E99"/>
    <w:rsid w:val="007939E0"/>
    <w:rsid w:val="007C4647"/>
    <w:rsid w:val="00810A44"/>
    <w:rsid w:val="00833EFC"/>
    <w:rsid w:val="00993311"/>
    <w:rsid w:val="00A04E23"/>
    <w:rsid w:val="00A34FE8"/>
    <w:rsid w:val="00AC3A84"/>
    <w:rsid w:val="00AC3EF8"/>
    <w:rsid w:val="00B03DC0"/>
    <w:rsid w:val="00B56D33"/>
    <w:rsid w:val="00D700A4"/>
    <w:rsid w:val="00DE6594"/>
    <w:rsid w:val="00E43884"/>
    <w:rsid w:val="00E71129"/>
    <w:rsid w:val="00EB016F"/>
    <w:rsid w:val="00FD1DD9"/>
    <w:rsid w:val="00FF090B"/>
    <w:rsid w:val="019276A6"/>
    <w:rsid w:val="03AC1B29"/>
    <w:rsid w:val="03E17841"/>
    <w:rsid w:val="070817EE"/>
    <w:rsid w:val="090A0651"/>
    <w:rsid w:val="0B446AEB"/>
    <w:rsid w:val="0BA13F3D"/>
    <w:rsid w:val="0F1B4006"/>
    <w:rsid w:val="15AE34DE"/>
    <w:rsid w:val="178A2A52"/>
    <w:rsid w:val="1ACF3C53"/>
    <w:rsid w:val="1F5A6485"/>
    <w:rsid w:val="23F549CE"/>
    <w:rsid w:val="23FE09AB"/>
    <w:rsid w:val="25796E5D"/>
    <w:rsid w:val="2DE6448B"/>
    <w:rsid w:val="2F646A78"/>
    <w:rsid w:val="2FF9501A"/>
    <w:rsid w:val="30FB3BB9"/>
    <w:rsid w:val="3444054E"/>
    <w:rsid w:val="348F22D5"/>
    <w:rsid w:val="34E22D4D"/>
    <w:rsid w:val="3BD72EE0"/>
    <w:rsid w:val="3C111030"/>
    <w:rsid w:val="44AB315B"/>
    <w:rsid w:val="458D415A"/>
    <w:rsid w:val="45902C9A"/>
    <w:rsid w:val="47127DFE"/>
    <w:rsid w:val="4AC85440"/>
    <w:rsid w:val="4D765B72"/>
    <w:rsid w:val="4E6A1991"/>
    <w:rsid w:val="5BBEB0D8"/>
    <w:rsid w:val="5E622685"/>
    <w:rsid w:val="5F273E8A"/>
    <w:rsid w:val="5FC55CDC"/>
    <w:rsid w:val="61DC274E"/>
    <w:rsid w:val="62CC4571"/>
    <w:rsid w:val="64DD062F"/>
    <w:rsid w:val="6ABE0C43"/>
    <w:rsid w:val="6C845EBC"/>
    <w:rsid w:val="6E7CE5A1"/>
    <w:rsid w:val="71665B90"/>
    <w:rsid w:val="7F7D09BF"/>
    <w:rsid w:val="7FFA612C"/>
    <w:rsid w:val="7FFC2197"/>
    <w:rsid w:val="97AF41DF"/>
    <w:rsid w:val="BDBFB31F"/>
    <w:rsid w:val="BDFF8E6A"/>
    <w:rsid w:val="E7BF559F"/>
    <w:rsid w:val="F7FB8DBB"/>
    <w:rsid w:val="FBFE4E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rPr>
  </w:style>
  <w:style w:type="paragraph" w:styleId="3">
    <w:name w:val="header"/>
    <w:basedOn w:val="1"/>
    <w:link w:val="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ascii="Times New Roman" w:hAnsi="Times New Roman" w:eastAsia="宋体" w:cs="Times New Roman"/>
      <w:sz w:val="18"/>
    </w:rPr>
  </w:style>
  <w:style w:type="character" w:customStyle="1" w:styleId="7">
    <w:name w:val="页脚 Char"/>
    <w:basedOn w:val="5"/>
    <w:link w:val="2"/>
    <w:qFormat/>
    <w:uiPriority w:val="0"/>
    <w:rPr>
      <w:rFonts w:ascii="Times New Roman" w:hAnsi="Times New Roman" w:eastAsia="宋体" w:cs="Times New Roman"/>
      <w:sz w:val="18"/>
    </w:rPr>
  </w:style>
  <w:style w:type="paragraph" w:customStyle="1" w:styleId="8">
    <w:name w:val="1标"/>
    <w:qFormat/>
    <w:uiPriority w:val="0"/>
    <w:pPr>
      <w:widowControl w:val="0"/>
      <w:adjustRightInd w:val="0"/>
      <w:spacing w:line="380" w:lineRule="atLeast"/>
      <w:jc w:val="center"/>
    </w:pPr>
    <w:rPr>
      <w:rFonts w:hint="eastAsia" w:ascii="仿宋" w:hAnsi="Times New Roman" w:eastAsia="仿宋" w:cs="Times New Roman"/>
      <w:bCs/>
      <w:color w:val="000000"/>
      <w:kern w:val="2"/>
      <w:sz w:val="32"/>
      <w:szCs w:val="24"/>
      <w:lang w:val="en-US" w:eastAsia="en-US" w:bidi="en-US"/>
    </w:rPr>
  </w:style>
  <w:style w:type="paragraph" w:customStyle="1" w:styleId="9">
    <w:name w:val="p0"/>
    <w:qFormat/>
    <w:uiPriority w:val="0"/>
    <w:pPr>
      <w:spacing w:before="60" w:after="100" w:afterAutospacing="1" w:line="432" w:lineRule="atLeast"/>
    </w:pPr>
    <w:rPr>
      <w:rFonts w:ascii="宋体" w:hAnsi="宋体" w:eastAsia="宋体" w:cs="宋体"/>
      <w:sz w:val="24"/>
      <w:szCs w:val="24"/>
      <w:lang w:val="en-US" w:eastAsia="zh-CN" w:bidi="ar-SA"/>
    </w:rPr>
  </w:style>
  <w:style w:type="paragraph" w:customStyle="1" w:styleId="10">
    <w:name w:val="Header or footer|1"/>
    <w:qFormat/>
    <w:uiPriority w:val="0"/>
    <w:pPr>
      <w:widowControl w:val="0"/>
    </w:pPr>
    <w:rPr>
      <w:rFonts w:ascii="Times New Roman" w:hAnsi="Times New Roman" w:eastAsia="仿宋" w:cs="Times New Roman"/>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1134</Words>
  <Characters>1185</Characters>
  <Lines>9</Lines>
  <Paragraphs>2</Paragraphs>
  <TotalTime>51</TotalTime>
  <ScaleCrop>false</ScaleCrop>
  <LinksUpToDate>false</LinksUpToDate>
  <CharactersWithSpaces>1201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2024-09-02T08:43:00Z</dcterms:created>
  <dc:creator>测试2</dc:creator>
  <cp:lastModifiedBy>严贝贝</cp:lastModifiedBy>
  <dcterms:modified xsi:type="dcterms:W3CDTF">2024-09-03T00:50:14Z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CE6E9BD8B3FD4F5596C05E9E983B7F2E_13</vt:lpwstr>
  </property>
</Properties>
</file>